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EFE5B" w14:textId="57484B52" w:rsidR="000D4394" w:rsidRPr="00B301EB" w:rsidRDefault="004F7477" w:rsidP="004F7477">
      <w:pPr>
        <w:jc w:val="center"/>
        <w:rPr>
          <w:rFonts w:ascii="Century Gothic" w:hAnsi="Century Gothic"/>
          <w:b/>
          <w:bCs/>
          <w:sz w:val="24"/>
          <w:szCs w:val="24"/>
          <w:u w:val="single"/>
        </w:rPr>
      </w:pPr>
      <w:r w:rsidRPr="00B301EB">
        <w:rPr>
          <w:rFonts w:ascii="Century Gothic" w:hAnsi="Century Gothic"/>
          <w:b/>
          <w:bCs/>
          <w:sz w:val="24"/>
          <w:szCs w:val="24"/>
          <w:u w:val="single"/>
        </w:rPr>
        <w:t>Oracy in Physical Education</w:t>
      </w:r>
    </w:p>
    <w:p w14:paraId="0B7E7477" w14:textId="0D46AD62" w:rsidR="004F7477" w:rsidRPr="00B301EB" w:rsidRDefault="004F7477" w:rsidP="004F7477">
      <w:pPr>
        <w:jc w:val="center"/>
        <w:rPr>
          <w:rFonts w:ascii="Century Gothic" w:hAnsi="Century Gothic"/>
          <w:b/>
          <w:bCs/>
          <w:sz w:val="24"/>
          <w:szCs w:val="24"/>
          <w:u w:val="single"/>
        </w:rPr>
      </w:pPr>
    </w:p>
    <w:p w14:paraId="5C5CBA77" w14:textId="392C05C4" w:rsidR="004F7477" w:rsidRPr="00B301EB" w:rsidRDefault="007E4BEB" w:rsidP="004F7477">
      <w:pPr>
        <w:rPr>
          <w:rFonts w:ascii="Century Gothic" w:hAnsi="Century Gothic"/>
          <w:sz w:val="24"/>
          <w:szCs w:val="24"/>
        </w:rPr>
      </w:pPr>
      <w:r>
        <w:rPr>
          <w:rFonts w:ascii="Century Gothic" w:hAnsi="Century Gothic"/>
          <w:sz w:val="24"/>
          <w:szCs w:val="24"/>
        </w:rPr>
        <w:t>At Eastover,</w:t>
      </w:r>
      <w:r w:rsidR="004F7477" w:rsidRPr="00B301EB">
        <w:rPr>
          <w:rFonts w:ascii="Century Gothic" w:hAnsi="Century Gothic"/>
          <w:sz w:val="24"/>
          <w:szCs w:val="24"/>
        </w:rPr>
        <w:t xml:space="preserve"> </w:t>
      </w:r>
      <w:r>
        <w:rPr>
          <w:rFonts w:ascii="Century Gothic" w:hAnsi="Century Gothic"/>
          <w:sz w:val="24"/>
          <w:szCs w:val="24"/>
        </w:rPr>
        <w:t>our</w:t>
      </w:r>
      <w:r w:rsidR="004F7477" w:rsidRPr="00B301EB">
        <w:rPr>
          <w:rFonts w:ascii="Century Gothic" w:hAnsi="Century Gothic"/>
          <w:sz w:val="24"/>
          <w:szCs w:val="24"/>
        </w:rPr>
        <w:t xml:space="preserve"> Oracy Framework </w:t>
      </w:r>
      <w:r w:rsidR="00CD0A27">
        <w:rPr>
          <w:rFonts w:ascii="Century Gothic" w:hAnsi="Century Gothic"/>
          <w:sz w:val="24"/>
          <w:szCs w:val="24"/>
        </w:rPr>
        <w:t xml:space="preserve">in PE </w:t>
      </w:r>
      <w:r w:rsidR="004F7477" w:rsidRPr="00B301EB">
        <w:rPr>
          <w:rFonts w:ascii="Century Gothic" w:hAnsi="Century Gothic"/>
          <w:sz w:val="24"/>
          <w:szCs w:val="24"/>
        </w:rPr>
        <w:t>fosters effective communication skills through movement and collaboration. At its core, the Oracy Framework emphasi</w:t>
      </w:r>
      <w:r w:rsidR="00B301EB" w:rsidRPr="00B301EB">
        <w:rPr>
          <w:rFonts w:ascii="Century Gothic" w:hAnsi="Century Gothic"/>
          <w:sz w:val="24"/>
          <w:szCs w:val="24"/>
        </w:rPr>
        <w:t>s</w:t>
      </w:r>
      <w:r w:rsidR="004F7477" w:rsidRPr="00B301EB">
        <w:rPr>
          <w:rFonts w:ascii="Century Gothic" w:hAnsi="Century Gothic"/>
          <w:sz w:val="24"/>
          <w:szCs w:val="24"/>
        </w:rPr>
        <w:t>es three key components: Physical Literacy, Social Skills, and Cognitive Engagement.</w:t>
      </w:r>
    </w:p>
    <w:p w14:paraId="4731B477" w14:textId="7E9576CA" w:rsidR="004F7477" w:rsidRPr="00B301EB" w:rsidRDefault="004F7477" w:rsidP="004F7477">
      <w:pPr>
        <w:rPr>
          <w:rFonts w:ascii="Century Gothic" w:hAnsi="Century Gothic"/>
          <w:sz w:val="24"/>
          <w:szCs w:val="24"/>
        </w:rPr>
      </w:pPr>
      <w:r w:rsidRPr="00B301EB">
        <w:rPr>
          <w:rFonts w:ascii="Century Gothic" w:hAnsi="Century Gothic"/>
          <w:sz w:val="24"/>
          <w:szCs w:val="24"/>
        </w:rPr>
        <w:t>Firstly, Physical Literacy encourages students to develop competence and confidence in various movement skills, such as throwing, catching, and running. Through structured activities and games, children learn to articulate and refine their movements, enhancing their overall physical competence.</w:t>
      </w:r>
    </w:p>
    <w:p w14:paraId="6610F71B" w14:textId="46FB26F5" w:rsidR="004F7477" w:rsidRPr="00B301EB" w:rsidRDefault="004F7477" w:rsidP="004F7477">
      <w:pPr>
        <w:rPr>
          <w:rFonts w:ascii="Century Gothic" w:hAnsi="Century Gothic"/>
          <w:sz w:val="24"/>
          <w:szCs w:val="24"/>
        </w:rPr>
      </w:pPr>
      <w:r w:rsidRPr="00B301EB">
        <w:rPr>
          <w:rFonts w:ascii="Century Gothic" w:hAnsi="Century Gothic"/>
          <w:sz w:val="24"/>
          <w:szCs w:val="24"/>
        </w:rPr>
        <w:t>Secondly, Social Skills are nurtured through cooperative activities, team sports, and group discussions. Students learn to communicate effectively with peers, express ideas, and collaborate to achieve common goals. These interactions not only promote teamwork but also cultivate empathy, respect, and effective leadership skills.</w:t>
      </w:r>
    </w:p>
    <w:p w14:paraId="69F5D84C" w14:textId="62E72E9B" w:rsidR="004F7477" w:rsidRPr="00B301EB" w:rsidRDefault="004F7477" w:rsidP="004F7477">
      <w:pPr>
        <w:rPr>
          <w:rFonts w:ascii="Century Gothic" w:hAnsi="Century Gothic"/>
          <w:sz w:val="24"/>
          <w:szCs w:val="24"/>
        </w:rPr>
      </w:pPr>
      <w:r w:rsidRPr="00B301EB">
        <w:rPr>
          <w:rFonts w:ascii="Century Gothic" w:hAnsi="Century Gothic"/>
          <w:sz w:val="24"/>
          <w:szCs w:val="24"/>
        </w:rPr>
        <w:t>Lastly, Cognitive Engagement involves critical thinking and problem-solving within physical contexts. Students are encouraged to analy</w:t>
      </w:r>
      <w:r w:rsidR="00B301EB" w:rsidRPr="00B301EB">
        <w:rPr>
          <w:rFonts w:ascii="Century Gothic" w:hAnsi="Century Gothic"/>
          <w:sz w:val="24"/>
          <w:szCs w:val="24"/>
        </w:rPr>
        <w:t>s</w:t>
      </w:r>
      <w:r w:rsidRPr="00B301EB">
        <w:rPr>
          <w:rFonts w:ascii="Century Gothic" w:hAnsi="Century Gothic"/>
          <w:sz w:val="24"/>
          <w:szCs w:val="24"/>
        </w:rPr>
        <w:t>e movement patterns, evaluate strategies, and make informed decisions during gameplay. This aspect of the Oracy Framework enhances cognitive skills while integrating physical activity with intellectual engagement.</w:t>
      </w:r>
    </w:p>
    <w:p w14:paraId="6B764C42" w14:textId="1E008FDE" w:rsidR="004F7477" w:rsidRDefault="004F7477" w:rsidP="004F7477">
      <w:pPr>
        <w:rPr>
          <w:rFonts w:ascii="Century Gothic" w:hAnsi="Century Gothic"/>
          <w:sz w:val="24"/>
          <w:szCs w:val="24"/>
        </w:rPr>
      </w:pPr>
      <w:r w:rsidRPr="00B301EB">
        <w:rPr>
          <w:rFonts w:ascii="Century Gothic" w:hAnsi="Century Gothic"/>
          <w:sz w:val="24"/>
          <w:szCs w:val="24"/>
        </w:rPr>
        <w:t xml:space="preserve">Overall, the Oracy Framework </w:t>
      </w:r>
      <w:r w:rsidR="00D622FE">
        <w:rPr>
          <w:rFonts w:ascii="Century Gothic" w:hAnsi="Century Gothic"/>
          <w:sz w:val="24"/>
          <w:szCs w:val="24"/>
        </w:rPr>
        <w:t>at Eastover</w:t>
      </w:r>
      <w:r w:rsidRPr="00B301EB">
        <w:rPr>
          <w:rFonts w:ascii="Century Gothic" w:hAnsi="Century Gothic"/>
          <w:sz w:val="24"/>
          <w:szCs w:val="24"/>
        </w:rPr>
        <w:t xml:space="preserve"> provides a holistic approach to education, integrating physical, social, and cognitive development through meaningful movement experiences. It equips students with essential communication skills that are vital for their academic, personal, and social growth.</w:t>
      </w:r>
    </w:p>
    <w:p w14:paraId="1494BF6C" w14:textId="77777777" w:rsidR="002952FB" w:rsidRDefault="002952FB" w:rsidP="004F7477">
      <w:pPr>
        <w:rPr>
          <w:rFonts w:ascii="Century Gothic" w:hAnsi="Century Gothic"/>
          <w:sz w:val="24"/>
          <w:szCs w:val="24"/>
        </w:rPr>
      </w:pPr>
    </w:p>
    <w:p w14:paraId="38FC48EB" w14:textId="70714616" w:rsidR="002952FB" w:rsidRDefault="002952FB" w:rsidP="004F7477">
      <w:pPr>
        <w:rPr>
          <w:rFonts w:ascii="Century Gothic" w:hAnsi="Century Gothic"/>
          <w:b/>
          <w:bCs/>
          <w:sz w:val="24"/>
          <w:szCs w:val="24"/>
          <w:u w:val="single"/>
        </w:rPr>
      </w:pPr>
      <w:r w:rsidRPr="002952FB">
        <w:rPr>
          <w:rFonts w:ascii="Century Gothic" w:hAnsi="Century Gothic"/>
          <w:b/>
          <w:bCs/>
          <w:sz w:val="24"/>
          <w:szCs w:val="24"/>
          <w:u w:val="single"/>
        </w:rPr>
        <w:t>Mantra</w:t>
      </w:r>
      <w:r>
        <w:rPr>
          <w:rFonts w:ascii="Century Gothic" w:hAnsi="Century Gothic"/>
          <w:b/>
          <w:bCs/>
          <w:sz w:val="24"/>
          <w:szCs w:val="24"/>
          <w:u w:val="single"/>
        </w:rPr>
        <w:t>-</w:t>
      </w:r>
    </w:p>
    <w:p w14:paraId="7B484B8D" w14:textId="5189ADF4" w:rsidR="002952FB" w:rsidRPr="00B15D46" w:rsidRDefault="00B15D46" w:rsidP="004F7477">
      <w:pPr>
        <w:rPr>
          <w:rFonts w:ascii="Century Gothic" w:hAnsi="Century Gothic"/>
          <w:b/>
          <w:bCs/>
          <w:sz w:val="28"/>
          <w:szCs w:val="28"/>
          <w:u w:val="single"/>
        </w:rPr>
      </w:pPr>
      <w:r w:rsidRPr="00B15D46">
        <w:rPr>
          <w:rFonts w:ascii="Century Gothic" w:hAnsi="Century Gothic"/>
          <w:sz w:val="24"/>
          <w:szCs w:val="24"/>
        </w:rPr>
        <w:t>At Eastover Primary School, we believe that Physical Education is about much more than sport. Through being active, trying our best and working together, we develop confidence, resilience and a lifelong love of healthy living. We encourage every child to challenge themselves, play fairly, support others and celebrate success, whether competing, cooperating or achieving a personal best. By moving with confidence, playing with pride and embracing every opportunity to be active, our pupils grow into happy, healthy and determined learners who are ready for life's challenges.</w:t>
      </w:r>
    </w:p>
    <w:sectPr w:rsidR="002952FB" w:rsidRPr="00B15D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477"/>
    <w:rsid w:val="001C0EDF"/>
    <w:rsid w:val="002952FB"/>
    <w:rsid w:val="0047441F"/>
    <w:rsid w:val="00485B5D"/>
    <w:rsid w:val="004F7477"/>
    <w:rsid w:val="006D6CEB"/>
    <w:rsid w:val="007E4BEB"/>
    <w:rsid w:val="009523E0"/>
    <w:rsid w:val="00B15D46"/>
    <w:rsid w:val="00B301EB"/>
    <w:rsid w:val="00CD0A27"/>
    <w:rsid w:val="00D6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311E"/>
  <w15:chartTrackingRefBased/>
  <w15:docId w15:val="{7F797D0A-F181-4CF0-8B7F-D49DAB63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91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Fleet</dc:creator>
  <cp:keywords/>
  <dc:description/>
  <cp:lastModifiedBy>Jamie Fleet</cp:lastModifiedBy>
  <cp:revision>6</cp:revision>
  <dcterms:created xsi:type="dcterms:W3CDTF">2024-05-15T14:33:00Z</dcterms:created>
  <dcterms:modified xsi:type="dcterms:W3CDTF">2026-06-22T13:24:00Z</dcterms:modified>
</cp:coreProperties>
</file>